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E7" w:rsidRPr="00977529" w:rsidRDefault="00F878E7" w:rsidP="00F878E7">
      <w:pPr>
        <w:spacing w:after="0"/>
        <w:ind w:left="311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752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10.3.</w:t>
      </w:r>
    </w:p>
    <w:p w:rsidR="00F878E7" w:rsidRPr="008B188F" w:rsidRDefault="00F878E7" w:rsidP="00F878E7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 xml:space="preserve">к ОТЧЕТУ ФГБУ «ФЦОМОФВ» </w:t>
      </w:r>
    </w:p>
    <w:p w:rsidR="00F878E7" w:rsidRPr="008B188F" w:rsidRDefault="00F878E7" w:rsidP="00F878E7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>о выполнении государственного задания № 074-01445-18-04 федерального государственного бюджетного учреждения «Федеральный центр организационно-методического обеспечения физического воспитания» на 2018 год и плановый период 2019 и 2020 годов, утвержденного 2 октября 2018 года Министром просвещения Российской Федерации О.Ю. Васильевой</w:t>
      </w:r>
    </w:p>
    <w:p w:rsidR="00F878E7" w:rsidRDefault="00F878E7" w:rsidP="00F878E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7D" w:rsidRPr="00EC3F7F" w:rsidRDefault="00D1162D" w:rsidP="00F8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обеспечению</w:t>
      </w:r>
      <w:r w:rsidR="0021267D" w:rsidRPr="00EC3F7F">
        <w:rPr>
          <w:rFonts w:ascii="Times New Roman" w:hAnsi="Times New Roman" w:cs="Times New Roman"/>
          <w:b/>
          <w:sz w:val="28"/>
          <w:szCs w:val="28"/>
        </w:rPr>
        <w:t xml:space="preserve"> внутреннего контроля </w:t>
      </w:r>
      <w:r w:rsidR="00327324">
        <w:rPr>
          <w:rFonts w:ascii="Times New Roman" w:hAnsi="Times New Roman" w:cs="Times New Roman"/>
          <w:b/>
          <w:sz w:val="28"/>
          <w:szCs w:val="28"/>
        </w:rPr>
        <w:t>над</w:t>
      </w:r>
      <w:r w:rsidR="00A1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24">
        <w:rPr>
          <w:rFonts w:ascii="Times New Roman" w:hAnsi="Times New Roman" w:cs="Times New Roman"/>
          <w:b/>
          <w:sz w:val="28"/>
          <w:szCs w:val="28"/>
        </w:rPr>
        <w:t>реализацией</w:t>
      </w:r>
      <w:r w:rsidR="0021267D" w:rsidRPr="00EC3F7F">
        <w:rPr>
          <w:rFonts w:ascii="Times New Roman" w:hAnsi="Times New Roman" w:cs="Times New Roman"/>
          <w:b/>
          <w:sz w:val="28"/>
          <w:szCs w:val="28"/>
        </w:rPr>
        <w:t xml:space="preserve"> дополнительных предпрофессиональных программ в облас</w:t>
      </w:r>
      <w:r>
        <w:rPr>
          <w:rFonts w:ascii="Times New Roman" w:hAnsi="Times New Roman" w:cs="Times New Roman"/>
          <w:b/>
          <w:sz w:val="28"/>
          <w:szCs w:val="28"/>
        </w:rPr>
        <w:t>ти физической культуры и спорта</w:t>
      </w:r>
    </w:p>
    <w:p w:rsidR="00F87B34" w:rsidRDefault="00F87B34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3" w:rsidRDefault="0088353B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м</w:t>
      </w:r>
      <w:r w:rsidR="005B53AC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позволяет оптимизировать деятельность организаций различных типов при решении вопросов в облас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физической культуры и спорта.</w:t>
      </w:r>
      <w:r w:rsidR="00E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3AC" w:rsidRPr="00EC3F7F" w:rsidRDefault="00EF66EF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методических рекомендаций – на должном уровне содействовать реализации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предпрофессиональных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0F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контроля, осуществляемого образовательной организацией.</w:t>
      </w:r>
    </w:p>
    <w:p w:rsidR="0088353B" w:rsidRPr="00EC3F7F" w:rsidRDefault="0088353B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D5" w:rsidRPr="00EC3F7F" w:rsidRDefault="000D3FD5" w:rsidP="00F878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D3FD5" w:rsidRPr="00EC3F7F" w:rsidRDefault="000D3FD5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</w:t>
      </w:r>
      <w:r w:rsidR="00635901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основываются на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FD5" w:rsidRPr="00EC3F7F" w:rsidRDefault="005D05AB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35901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29 декабря 2012 года N 273-ФЗ "Об образовании в Российской Федерации"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9" w:history="1"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29 декабря 2012 года </w:t>
        </w:r>
        <w:r w:rsidR="00893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</w:t>
        </w:r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273-ФЗ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D3FD5" w:rsidRPr="00EC3F7F" w:rsidRDefault="005D05AB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35901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4 декабря 2007 года N 329-ФЗ "О физической культуре и спорте в Российской Федерации"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11" w:history="1"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4 декабря 2007 года N 329-ФЗ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E6B47" w:rsidRDefault="009F54FE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 Министерства п</w:t>
      </w:r>
      <w:r w:rsidRPr="009F5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3FD5" w:rsidRPr="00C319A4" w:rsidRDefault="00635901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="000D3FD5" w:rsidRPr="00C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спорта" (далее - приказ Минспорта России от 12 сентября 2013 года N 731);</w:t>
      </w:r>
    </w:p>
    <w:p w:rsidR="000D3FD5" w:rsidRPr="00EC3F7F" w:rsidRDefault="00635901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27 декабря 2013 года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(далее - Приказ Минспорта России от 27 декабря 2013 года N 1125);</w:t>
      </w:r>
    </w:p>
    <w:p w:rsidR="000D3FD5" w:rsidRPr="00EC3F7F" w:rsidRDefault="000D3FD5" w:rsidP="00F878E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2.4.4.3172-14 "Санитарно-эпидемиологические требования к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устройству, содержанию и организации режима работы образовательных организаций дополнительного образования детей", утвержденный Постановлением Главного государственного санитарного врача Российской Федерации от 4 июля 2014 года N 41;</w:t>
      </w:r>
    </w:p>
    <w:p w:rsidR="000D3FD5" w:rsidRPr="00EC3F7F" w:rsidRDefault="000D3FD5" w:rsidP="00F878E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нормативными правовыми актами, регламентирующими деятельность в области физической культуры и спорта.</w:t>
      </w:r>
    </w:p>
    <w:p w:rsidR="0088353B" w:rsidRPr="00EC3F7F" w:rsidRDefault="0088353B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2E" w:rsidRPr="00EC3F7F" w:rsidRDefault="000D3FD5" w:rsidP="00F8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7F">
        <w:rPr>
          <w:rFonts w:ascii="Times New Roman" w:hAnsi="Times New Roman" w:cs="Times New Roman"/>
          <w:b/>
          <w:sz w:val="28"/>
          <w:szCs w:val="28"/>
        </w:rPr>
        <w:t>2. Содержание</w:t>
      </w:r>
    </w:p>
    <w:p w:rsidR="00210A1E" w:rsidRDefault="0088353B" w:rsidP="00F8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Образовательная организация несет в установленном законодательством Российской Федерации порядке ответственность за реализацию в полном объеме дополнительных предпрофессиональных программ в соответствии с учебным планом и графиком учебного процесса, качество о</w:t>
      </w:r>
      <w:r w:rsidR="00210A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своих выпускников.</w:t>
      </w:r>
    </w:p>
    <w:p w:rsidR="00210A1E" w:rsidRDefault="0088353B" w:rsidP="00F8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A1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над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дополнительных предпрофессиональных программ, </w:t>
      </w:r>
      <w:r w:rsidR="00210A1E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целях обеспечения необходимого качества и эффективности деятельност</w:t>
      </w:r>
      <w:r w:rsidR="0021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организаций.</w:t>
      </w:r>
    </w:p>
    <w:p w:rsidR="00E71712" w:rsidRDefault="0021267D" w:rsidP="00F8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внешнего контроля осуществляется на основании законодательства Российской Федерации, нормативных правовых актов </w:t>
      </w:r>
      <w:r w:rsidR="00E7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публично-правовых образований.</w:t>
      </w:r>
    </w:p>
    <w:p w:rsidR="00020826" w:rsidRDefault="0021267D" w:rsidP="00F8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внутреннего контроля осуществляется на основании локальных нормативных акто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организации.</w:t>
      </w:r>
    </w:p>
    <w:p w:rsidR="00166A3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самостоятельно разрабатывает и применяет систему контрольных мероприятий по анализу и оценке организации, обеспечения, проведения, содержания и эффективности учебно-тренировочного процесса, качества реализации дополнительной предпрофессиональной программы.</w:t>
      </w:r>
    </w:p>
    <w:p w:rsidR="00166A3A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Организация внутреннего контроля должна быть направле</w:t>
      </w:r>
      <w:r w:rsidR="00166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решение следующих задач:</w:t>
      </w:r>
    </w:p>
    <w:p w:rsidR="00166A3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содержания тренировочных занятий этапу подготовки обучающихся, планам подготовки, дополнительной предпрофессиональной программе по виду с</w:t>
      </w:r>
      <w:r w:rsidR="0016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(спортивной дисциплине);</w:t>
      </w:r>
    </w:p>
    <w:p w:rsidR="00166A3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методически правильному плани</w:t>
      </w:r>
      <w:r w:rsidR="00166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тренировочных занятий;</w:t>
      </w:r>
    </w:p>
    <w:p w:rsidR="00466B23" w:rsidRDefault="00166A3A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предупреждению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неблагоприятных воздействиях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и психологию обучающихся, связанных с нарушениями методических и санитарно-гигиенических правил организации, обеспечения и осуществ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тренировочного процесса;</w:t>
      </w:r>
    </w:p>
    <w:p w:rsidR="00466B23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методической подготовленности тренерско-преподавательского состава, профессиональной компетенции медицин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персонала (при наличии);</w:t>
      </w:r>
    </w:p>
    <w:p w:rsidR="00466B23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спортивной подготовленности обучающ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 их физического развития;</w:t>
      </w:r>
    </w:p>
    <w:p w:rsidR="00466B23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обобщение и распространение передового опыта образовательной организации по реализации дополнительных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 программ.</w:t>
      </w:r>
    </w:p>
    <w:p w:rsidR="00466B23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Внутренний контроль должен проводиться систематически, объективно и сочетаться с оказанием методической помощи: любые замечания целесообразно делать только после проведения тренировочного занятия или мероприятия, при этом не рекомендуется делать их в присутстви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 и сторонних лиц.</w:t>
      </w:r>
    </w:p>
    <w:p w:rsidR="00466B23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качества и эффективности организации и ведения тренировочных занятий могут быть плановыми (отражаемыми в годовом и месячном планах работы образовательной организации, график проведения которых доводится до сведения тренеров, тренеров-п</w:t>
      </w:r>
      <w:r w:rsidR="00361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реподавателей) и внеплановыми.</w:t>
      </w:r>
    </w:p>
    <w:p w:rsidR="00F752C1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организовывать проверку и оценку деятельности тренера-преподавателя не менее шести раз в течение календарного года. Проверяться должна работа с каждой группой, внесенной в тарификационный список тренера-преподавателя, при этом проверки для их объективности необходимо осуществлять в разные дни недели на основании утвержденного расп</w:t>
      </w:r>
      <w:r w:rsidR="0036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исания тренировочных занятий.</w:t>
      </w:r>
    </w:p>
    <w:p w:rsidR="00F752C1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Общую организацию внутреннего контроля осуществляет руководитель образовательной организации, непосредственный контроль - его заместители по направлениям работы, старшие инструкторы-методисты (инструкторы-методисты), медицинские работники (в форме врачебно-педагогических наблюдений), а также иные должностные лица в с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их полномочиями.</w:t>
      </w:r>
    </w:p>
    <w:p w:rsidR="00F752C1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образовательной организации, в должностные обязанности которых входит осуществление функций контроля, рекомендуется осуществлять внутренний контроль по следующим показа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телям:</w:t>
      </w:r>
    </w:p>
    <w:p w:rsidR="00F752C1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(отделений) образовательной организации; оценка количественного и каче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состава обучающихся;</w:t>
      </w:r>
    </w:p>
    <w:p w:rsidR="00F752C1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обучающимися тренировочных занятий в соответствии с расписанием, утвержденным директором образовательной организ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закрепления тренеров-преподавателей за группами обучающихся и установлен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им тренировочной нагрузки;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обучающимися программных требований, качество знаний, навыков и умений по избранной спортивной специализации (выполнение контрольно-переводных нормативов), плановых заданий и плани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руемого спортивного результата;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 обучающихся;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эффект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 тренировочных занятий;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документации, разрабатываемой тренером-преподавателем на тренировочное занятие или на цикл тренировочных занятий, и утвержденных планов подготовки по реализации в организа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соответствующей программы;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методических принципов и приемов, реализуемых и применяемых тренерами-преподавателями в ходе тренировочных занятий, соврем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методикам и технологиям;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соблюдение правил техники безопасности и охраны труда, санитарно-гигиенических требований при подготовке и проведении тренировочного процесса, а также мер по профилактике и предотвращению спортивного травматизма; 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медицинского обес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результаты спортивной подготовки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27" w:rsidRDefault="00821827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антидопинговые мероприятия.</w:t>
      </w:r>
    </w:p>
    <w:p w:rsidR="0043298B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контроля тренировочных занятий может учитываться как конкретный результат, так и техника выполнения физических упражнений, направленных на формирование умений и навыков, развитие физических качеств и др., а также </w:t>
      </w:r>
      <w:r w:rsidR="0043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теоретических знаний.</w:t>
      </w:r>
    </w:p>
    <w:p w:rsidR="0063591D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проведения внутреннего контроля составляется итоговый документ (аналитическая справка, справка о результатах внутреннего контроля, доклад о состоянии дел по проверяемому вопросу или документ иной формы, установленной в образовательной организации), который должен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следующие сведения: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продолжительност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место проведения проверки;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осуществления контроля (с указанием реквизитов и наименования п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 проведении проверки);</w:t>
      </w:r>
    </w:p>
    <w:p w:rsidR="0063591D" w:rsidRDefault="0063591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подлежащие контролю;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лица, проводившего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и должность лица, в отношении 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проводилась проверка;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проверки, в том числе о выявленных нарушениях федеральных государственных требований, санитарно-эпидемиологических правил и нормативов, требований техники безопасности и охраны труда и о лицах, до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пустивших указанные нарушения;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ознакомлении или отказе в ознакомлении с документом по итогам проверки лица, в отношении 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проводилась проверка;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лица, проводившего проверку.</w:t>
      </w:r>
    </w:p>
    <w:p w:rsidR="00A205F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 результатах внутреннего контроля оформляется непосредственно после завершения проверки и доводится до сведения лица, в отношении которого проводилась проверка, под роспись об ознакомлении либо об отказе в ознакомлении. Проверяемое лицо вправе сделать запись в итоговом документе о несогласии с результатами контроля в целом или 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фактам и выводам.</w:t>
      </w:r>
    </w:p>
    <w:p w:rsidR="00A205F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внутреннего контроля рекомендуется фиксировать в соответствующих журналах внутреннего контроля тренировочного процесса и журналах учета групповых занятий в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:rsidR="00A205FA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выявления в ходе проверки нарушений законодательства, нормативных требований и правил на основании документа о результатах внутреннего контроля издается приказ о мерах по устранению выявленных нарушений, в котором указываются ответственные лица, мероприятия и сроки их выполнения. Контроль выполнения данного приказа возлагается на должностное лицо, курирующее соответствующее направление 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или руководител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образовательной организации.</w:t>
      </w:r>
    </w:p>
    <w:p w:rsidR="00A205F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внутреннего контроля в зависимости от его формы, целей и задач, а также с учетом результатов проводятся заседания педагогического (тренерского, методического) совета, производственные совещания, рабочие совещания с педагогическим составом. Обсуждение результатов внутреннего контроля целесообразно проводить в присутствии представителей руководства образовательной организации, 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специалис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245DAE" w:rsidRPr="00835F28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Для </w:t>
      </w:r>
      <w:r w:rsidR="008F1806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над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применяемых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предпрофессиональных программ 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организациям 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39D" w:rsidRPr="00835F28" w:rsidRDefault="000F7C19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этапе начальной подготовки:</w:t>
      </w:r>
    </w:p>
    <w:p w:rsidR="00245DAE" w:rsidRPr="00835F28" w:rsidRDefault="0005039D" w:rsidP="00F878E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исходных и текущих показателей состояния здоровья обучающихся;</w:t>
      </w:r>
    </w:p>
    <w:p w:rsidR="00245DAE" w:rsidRPr="00835F28" w:rsidRDefault="00655A45" w:rsidP="00F878E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динамику </w:t>
      </w:r>
      <w:r w:rsidR="00106E4F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106E4F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физической, специальной 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C319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1A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06E4F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</w:t>
      </w:r>
      <w:r w:rsidR="00835F28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подготовленности обучающихся;</w:t>
      </w:r>
    </w:p>
    <w:p w:rsidR="00245DAE" w:rsidRPr="00835F28" w:rsidRDefault="0005039D" w:rsidP="00F878E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освоенных знаний в области теории физической культуры, основ гигиены, здорового образа жизни, правил 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r w:rsidR="00245DAE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принципов самоконтроля;</w:t>
      </w:r>
    </w:p>
    <w:p w:rsidR="00245DAE" w:rsidRPr="00835F28" w:rsidRDefault="00655A45" w:rsidP="00F878E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5DAE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абильность состава обучающихся.</w:t>
      </w:r>
    </w:p>
    <w:p w:rsidR="00835F28" w:rsidRDefault="000F7C19" w:rsidP="00F878E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тренировочном этапе (этап</w:t>
      </w:r>
      <w:r w:rsidR="00245DAE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спортивной специализации):</w:t>
      </w:r>
    </w:p>
    <w:p w:rsidR="00835F28" w:rsidRDefault="00106E4F" w:rsidP="00F878E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состояния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уровень физической п</w:t>
      </w:r>
      <w:r w:rsid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одготовленности обучающихся;</w:t>
      </w:r>
    </w:p>
    <w:p w:rsidR="00835F28" w:rsidRDefault="0021267D" w:rsidP="00F878E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уровня специальной физической и технико-тактической подготовленности обучающихся в соответствии с ин</w:t>
      </w:r>
      <w:r w:rsid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особенностями;</w:t>
      </w:r>
    </w:p>
    <w:p w:rsidR="00835F28" w:rsidRDefault="0021267D" w:rsidP="00F878E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объемов учебно-тренировочных нагрузок, предусмотренных программой подготовк</w:t>
      </w:r>
      <w:r w:rsid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избранному виду спорта;</w:t>
      </w:r>
    </w:p>
    <w:p w:rsidR="00753CAA" w:rsidRDefault="0021267D" w:rsidP="00F878E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нормативов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спортивных разрядов;</w:t>
      </w:r>
    </w:p>
    <w:p w:rsidR="00753CAA" w:rsidRDefault="0021267D" w:rsidP="00F878E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этапе 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000D4D" w:rsidRPr="0000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4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00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ортивного мастерства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CAA" w:rsidRDefault="006162BE" w:rsidP="00F878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общей и </w:t>
      </w:r>
      <w:r w:rsidR="00F87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физической</w:t>
      </w:r>
      <w:r w:rsidR="00F878E7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сост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ояния организма обучающихся;</w:t>
      </w:r>
    </w:p>
    <w:p w:rsidR="00753CAA" w:rsidRDefault="0021267D" w:rsidP="00F878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спортивных достижений, результаты выступлений в официальных региональных и 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соревнованиях;</w:t>
      </w:r>
    </w:p>
    <w:p w:rsidR="00753CAA" w:rsidRDefault="0021267D" w:rsidP="00F878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воспитанников образовательной организации в училища олимпийского резерва и школы в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ысшего спортивного мастерств</w:t>
      </w:r>
      <w:r w:rsidR="0082326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53CAA" w:rsidRDefault="000D3FD5" w:rsidP="00F87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5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C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E1438" w:rsidRDefault="0021267D" w:rsidP="00F878E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могут использоваться образовательными организациями и организациями, осуществляющими образовательную деятельность н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Российской Федерации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эффективности своей деятельности по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дополнительных предпрофессиональных программ в области физической культуры и спорта</w:t>
      </w:r>
      <w:r w:rsidR="002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438" w:rsidRDefault="0021267D" w:rsidP="00F878E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</w:t>
      </w:r>
      <w:r w:rsidR="00106E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рекомендации будут полезны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и управления, органами местного самоуправления, региональными спортивными федерациями при решении вопросов дальнейшего эффективного развития системы физического воспитания и дополнительного образования в области</w:t>
      </w:r>
      <w:r w:rsidR="002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спорта.</w:t>
      </w:r>
    </w:p>
    <w:p w:rsidR="00E245DE" w:rsidRDefault="00E245DE" w:rsidP="00F878E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E7" w:rsidRDefault="00F878E7" w:rsidP="0090093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878E7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C9F" w:rsidRPr="00AA5C9F" w:rsidRDefault="00C319A4" w:rsidP="0090093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8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664CCC" w:rsidRPr="00AA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A5C9F" w:rsidRPr="00AA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методическим рекомендациям </w:t>
      </w:r>
    </w:p>
    <w:p w:rsid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 xml:space="preserve">по обеспечению внутреннего контроля </w:t>
      </w:r>
    </w:p>
    <w:p w:rsid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>над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</w:p>
    <w:p w:rsid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 xml:space="preserve">предпрофессиональных программ </w:t>
      </w:r>
    </w:p>
    <w:p w:rsidR="00AA5C9F" w:rsidRP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</w:p>
    <w:p w:rsidR="00664CCC" w:rsidRDefault="00664CCC" w:rsidP="00AA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A7" w:rsidRPr="00A234A7" w:rsidRDefault="00A234A7" w:rsidP="00A234A7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оформления требований, предъявляемых к уровню физических (двигательных) способностей обучающихся </w:t>
      </w:r>
    </w:p>
    <w:p w:rsidR="00A234A7" w:rsidRDefault="00A234A7" w:rsidP="00A234A7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 примере дополнительной предпрофессиональной программы </w:t>
      </w:r>
    </w:p>
    <w:p w:rsidR="00AA5C9F" w:rsidRPr="00A234A7" w:rsidRDefault="00A234A7" w:rsidP="00A234A7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виду спорта "настольный теннис")</w:t>
      </w:r>
    </w:p>
    <w:p w:rsidR="00664CCC" w:rsidRPr="001A65D7" w:rsidRDefault="00664CCC" w:rsidP="00083274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_________________________________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образовательной организации)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</w:t>
      </w:r>
      <w:r w:rsidR="009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_"______________ 2014 года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</w:t>
      </w:r>
    </w:p>
    <w:p w:rsidR="00664CCC" w:rsidRPr="007043FA" w:rsidRDefault="00664CCC" w:rsidP="005A32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первого года обучения по дополнительной предпрофессиональной программе по виду спорта "Настольный теннис" </w:t>
      </w:r>
      <w:r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этапе </w:t>
      </w:r>
      <w:r w:rsidR="005A32D5"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3546"/>
        <w:gridCol w:w="3684"/>
      </w:tblGrid>
      <w:tr w:rsidR="00664CCC" w:rsidRPr="001A65D7" w:rsidTr="0029027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5,9 с)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30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78A6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664CCC" w:rsidRPr="001A65D7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155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78A6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664CCC" w:rsidRPr="001A65D7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150 см)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4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3 м)</w:t>
            </w:r>
          </w:p>
        </w:tc>
      </w:tr>
    </w:tbl>
    <w:p w:rsidR="00664CCC" w:rsidRPr="00FD20B4" w:rsidRDefault="00782A20" w:rsidP="00782A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8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общей физической и специальной физической подготовки для обучающихся группах _________ года обучения по дополнительной предпрофессиональной программе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виду спорта ___________________</w:t>
      </w:r>
      <w:r w:rsidRPr="0078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 </w:t>
      </w:r>
      <w:r w:rsidRPr="00FD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3003"/>
        <w:gridCol w:w="3038"/>
      </w:tblGrid>
      <w:tr w:rsidR="00664CCC" w:rsidRPr="001A65D7" w:rsidTr="00290276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20B4" w:rsidRDefault="00FD20B4" w:rsidP="00FD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0B4" w:rsidRDefault="00FD20B4" w:rsidP="00FD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D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общей физической и специальной физической подготовки для обучающихся в группах первого года обучения по дополнительной предпрофессиональной программе по виду спорта "настольный теннис" на тренировочном этапе </w:t>
      </w:r>
    </w:p>
    <w:p w:rsidR="00664CCC" w:rsidRPr="00FD20B4" w:rsidRDefault="00FD20B4" w:rsidP="00FD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3570"/>
        <w:gridCol w:w="3572"/>
      </w:tblGrid>
      <w:tr w:rsidR="00664CCC" w:rsidRPr="001A65D7" w:rsidTr="0029027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3,4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3,8 с)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5,3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75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65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7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10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9D1708" w:rsidRDefault="009D1708" w:rsidP="009D17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3FA" w:rsidRDefault="007043FA" w:rsidP="009D17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общей физической и специальной физической подготовки для обучающихся в группах ________ года обучения по дополнительной предпрофессиональной программе по виду спорта __________________________ на тренировочном этапе </w:t>
      </w:r>
    </w:p>
    <w:p w:rsidR="00664CCC" w:rsidRPr="007043FA" w:rsidRDefault="007043FA" w:rsidP="009D17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2972"/>
        <w:gridCol w:w="3009"/>
      </w:tblGrid>
      <w:tr w:rsidR="00664CCC" w:rsidRPr="001A65D7" w:rsidTr="00106E4F">
        <w:trPr>
          <w:trHeight w:val="15"/>
          <w:tblCellSpacing w:w="15" w:type="dxa"/>
        </w:trPr>
        <w:tc>
          <w:tcPr>
            <w:tcW w:w="3329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32A" w:rsidRPr="00EC3F7F" w:rsidRDefault="0041432A" w:rsidP="00EC3F7F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32A" w:rsidRPr="00EC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AB" w:rsidRDefault="005D05AB" w:rsidP="00F878E7">
      <w:pPr>
        <w:spacing w:after="0" w:line="240" w:lineRule="auto"/>
      </w:pPr>
      <w:r>
        <w:separator/>
      </w:r>
    </w:p>
  </w:endnote>
  <w:endnote w:type="continuationSeparator" w:id="0">
    <w:p w:rsidR="005D05AB" w:rsidRDefault="005D05AB" w:rsidP="00F8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82805834"/>
      <w:docPartObj>
        <w:docPartGallery w:val="Page Numbers (Bottom of Page)"/>
        <w:docPartUnique/>
      </w:docPartObj>
    </w:sdtPr>
    <w:sdtEndPr/>
    <w:sdtContent>
      <w:p w:rsidR="00F878E7" w:rsidRPr="00F878E7" w:rsidRDefault="00F878E7" w:rsidP="00F878E7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78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8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878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579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878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AB" w:rsidRDefault="005D05AB" w:rsidP="00F878E7">
      <w:pPr>
        <w:spacing w:after="0" w:line="240" w:lineRule="auto"/>
      </w:pPr>
      <w:r>
        <w:separator/>
      </w:r>
    </w:p>
  </w:footnote>
  <w:footnote w:type="continuationSeparator" w:id="0">
    <w:p w:rsidR="005D05AB" w:rsidRDefault="005D05AB" w:rsidP="00F8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D4"/>
    <w:multiLevelType w:val="hybridMultilevel"/>
    <w:tmpl w:val="D6A28808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004C"/>
    <w:multiLevelType w:val="hybridMultilevel"/>
    <w:tmpl w:val="225A4EF8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5755"/>
    <w:multiLevelType w:val="hybridMultilevel"/>
    <w:tmpl w:val="5044C3FA"/>
    <w:lvl w:ilvl="0" w:tplc="53F8D1F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5814C3C"/>
    <w:multiLevelType w:val="hybridMultilevel"/>
    <w:tmpl w:val="98488706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6705"/>
    <w:multiLevelType w:val="hybridMultilevel"/>
    <w:tmpl w:val="ACDAC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432A"/>
    <w:multiLevelType w:val="hybridMultilevel"/>
    <w:tmpl w:val="DBDE593C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AA"/>
    <w:rsid w:val="00000D4D"/>
    <w:rsid w:val="00020826"/>
    <w:rsid w:val="0005039D"/>
    <w:rsid w:val="00083274"/>
    <w:rsid w:val="000C3BB4"/>
    <w:rsid w:val="000D3FD5"/>
    <w:rsid w:val="000E6B47"/>
    <w:rsid w:val="000F1053"/>
    <w:rsid w:val="000F7C19"/>
    <w:rsid w:val="00106E4F"/>
    <w:rsid w:val="00166A3A"/>
    <w:rsid w:val="001A5D06"/>
    <w:rsid w:val="001A6410"/>
    <w:rsid w:val="00210A1E"/>
    <w:rsid w:val="0021267D"/>
    <w:rsid w:val="00245DAE"/>
    <w:rsid w:val="002720D6"/>
    <w:rsid w:val="002A183C"/>
    <w:rsid w:val="002E1438"/>
    <w:rsid w:val="00327324"/>
    <w:rsid w:val="00361463"/>
    <w:rsid w:val="003E7D7F"/>
    <w:rsid w:val="0041432A"/>
    <w:rsid w:val="0043298B"/>
    <w:rsid w:val="004377E4"/>
    <w:rsid w:val="00466B23"/>
    <w:rsid w:val="005203AE"/>
    <w:rsid w:val="005A32D5"/>
    <w:rsid w:val="005B2783"/>
    <w:rsid w:val="005B53AC"/>
    <w:rsid w:val="005D05AB"/>
    <w:rsid w:val="005E1446"/>
    <w:rsid w:val="005E5DAA"/>
    <w:rsid w:val="006162BE"/>
    <w:rsid w:val="00635901"/>
    <w:rsid w:val="0063591D"/>
    <w:rsid w:val="00655A45"/>
    <w:rsid w:val="00664CCC"/>
    <w:rsid w:val="006C2061"/>
    <w:rsid w:val="006E341D"/>
    <w:rsid w:val="007043FA"/>
    <w:rsid w:val="00735E03"/>
    <w:rsid w:val="00753CAA"/>
    <w:rsid w:val="00782A20"/>
    <w:rsid w:val="007C295D"/>
    <w:rsid w:val="00804868"/>
    <w:rsid w:val="00821827"/>
    <w:rsid w:val="0082326D"/>
    <w:rsid w:val="0083590E"/>
    <w:rsid w:val="00835F28"/>
    <w:rsid w:val="008479B0"/>
    <w:rsid w:val="0088353B"/>
    <w:rsid w:val="008931A6"/>
    <w:rsid w:val="008D78A6"/>
    <w:rsid w:val="008F1806"/>
    <w:rsid w:val="0090093D"/>
    <w:rsid w:val="0097155B"/>
    <w:rsid w:val="009D122E"/>
    <w:rsid w:val="009D1708"/>
    <w:rsid w:val="009F54FE"/>
    <w:rsid w:val="00A11305"/>
    <w:rsid w:val="00A205FA"/>
    <w:rsid w:val="00A234A7"/>
    <w:rsid w:val="00A4274B"/>
    <w:rsid w:val="00AA5C9F"/>
    <w:rsid w:val="00B168EA"/>
    <w:rsid w:val="00BA0F63"/>
    <w:rsid w:val="00C319A4"/>
    <w:rsid w:val="00D1162D"/>
    <w:rsid w:val="00D85795"/>
    <w:rsid w:val="00DC34A0"/>
    <w:rsid w:val="00E136D1"/>
    <w:rsid w:val="00E245DE"/>
    <w:rsid w:val="00E71712"/>
    <w:rsid w:val="00EC3F7F"/>
    <w:rsid w:val="00ED3B83"/>
    <w:rsid w:val="00EF66EF"/>
    <w:rsid w:val="00F34F85"/>
    <w:rsid w:val="00F752C1"/>
    <w:rsid w:val="00F878E7"/>
    <w:rsid w:val="00F87B34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8E7"/>
  </w:style>
  <w:style w:type="paragraph" w:styleId="a6">
    <w:name w:val="footer"/>
    <w:basedOn w:val="a"/>
    <w:link w:val="a7"/>
    <w:uiPriority w:val="99"/>
    <w:unhideWhenUsed/>
    <w:rsid w:val="00F8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8E7"/>
  </w:style>
  <w:style w:type="paragraph" w:styleId="a6">
    <w:name w:val="footer"/>
    <w:basedOn w:val="a"/>
    <w:link w:val="a7"/>
    <w:uiPriority w:val="99"/>
    <w:unhideWhenUsed/>
    <w:rsid w:val="00F8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Shpotin</dc:creator>
  <cp:lastModifiedBy>пк</cp:lastModifiedBy>
  <cp:revision>2</cp:revision>
  <dcterms:created xsi:type="dcterms:W3CDTF">2020-07-28T08:21:00Z</dcterms:created>
  <dcterms:modified xsi:type="dcterms:W3CDTF">2020-07-28T08:21:00Z</dcterms:modified>
</cp:coreProperties>
</file>